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bdr w:val="none" w:color="auto" w:sz="0" w:space="0"/>
        </w:rPr>
      </w:pPr>
      <w:bookmarkStart w:id="0" w:name="OLE_LINK1"/>
      <w:bookmarkStart w:id="1" w:name="OLE_LINK3"/>
      <w:bookmarkStart w:id="2" w:name="OLE_LINK2"/>
      <w:r>
        <w:rPr>
          <w:rFonts w:hint="eastAsia" w:ascii="宋体" w:hAnsi="宋体" w:eastAsia="宋体" w:cs="宋体"/>
          <w:i w:val="0"/>
          <w:caps w:val="0"/>
          <w:color w:val="333333"/>
          <w:spacing w:val="0"/>
          <w:sz w:val="21"/>
          <w:szCs w:val="21"/>
        </w:rPr>
        <w:t>HY2677超高压耐压测试仪</w:t>
      </w:r>
      <w:r>
        <w:rPr>
          <w:rFonts w:hint="eastAsia" w:ascii="宋体" w:hAnsi="宋体" w:eastAsia="宋体" w:cs="宋体"/>
          <w:i w:val="0"/>
          <w:caps w:val="0"/>
          <w:color w:val="333333"/>
          <w:spacing w:val="0"/>
          <w:sz w:val="21"/>
          <w:szCs w:val="21"/>
          <w:lang w:eastAsia="zh-CN"/>
        </w:rPr>
        <w:t>应用特征</w:t>
      </w:r>
      <w:bookmarkStart w:id="3" w:name="_GoBack"/>
      <w:bookmarkEnd w:id="3"/>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一、HY2677超高压耐压测试仪技术参数：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型号：HY2677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测试电压：AC/DC 0~50 （kV） 自动升压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电压精度：5.0kV～50kV ≤±5％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漏电流范围：AC/DC 0~10 mA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漏电流误差：≤±5%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超高压耐压测试仪|交直流耐压测试仪输出波形：50Hz正弦波形或直流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时间控制：1~99（s）±5%手控∞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变压器容量：1000VA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显示方式：全数显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测试判别：合格/不合格 不合格声光报警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环境要求：相对温度≤75%RH 环境温度0~40℃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功率：静态功耗＜30VA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重量：约55kg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体积（W×H×D）mm3：350×160×280加升压部分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二、交直流耐压测试仪符合GB4706.1标准，时间、漏电流、交、直流电压全数显，耐压从20kV~100kV、漏电流从0~200mA、时间1s～999s，用户可根据产品需要选购。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三、超高压 耐压测试仪单片机控制，测试精度高、测试性能稳定，抗冲击能力强，高压击穿保护。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广泛应用于家用电器、电线电缆、仪器仪表等产品的超高耐压测试、绝缘材料的极限耐压试验及电声器材的极化等。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四、工作原理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bdr w:val="none" w:color="auto" w:sz="0" w:space="0"/>
        </w:rPr>
      </w:pPr>
      <w:r>
        <w:rPr>
          <w:rFonts w:hint="eastAsia" w:ascii="宋体" w:hAnsi="宋体" w:eastAsia="宋体" w:cs="宋体"/>
          <w:i w:val="0"/>
          <w:caps w:val="0"/>
          <w:color w:val="333333"/>
          <w:spacing w:val="0"/>
          <w:sz w:val="21"/>
          <w:szCs w:val="21"/>
          <w:bdr w:val="none" w:color="auto" w:sz="0" w:space="0"/>
        </w:rPr>
        <w:t>1、交流、交直流试验变压器： 将工频电源输入操作箱（或操作台），经自耦调压器调节电压输入至试验变压器的初级绕组。根据电磁感应原理，在次级（高压）绕组可获得工频高压。此工频高压经高压硅堆整流及电容滤波后可获得直流高压，其幅值是工频高压有效值的1.4倍。只不过在使用直流时应抽出短路杆，在使用交流时，插入短路杆。 2、带抽头试验变压器： 为了同时满足一个变压器电压较高电压较小与电流较低电流较大之间的矛盾，将高压绕组分成两个来绕，一个是电流较大的绕组，另一个是电流较小的绕组，然后两个绕组串接分别引出，原理示意图 3、串级试验变压器： 为了得到更高电压的试验变压器，也可采用串级的方法获得更高的电压。图2为三级串级试验变压器的原理接线图。其中三台变压器的容量和电压关系满足：P1=2P2=3P3，U（总）=1U+2U+3U。</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rPr>
        <w:t> </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bookmarkEnd w:id="1"/>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ans 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61F31"/>
    <w:rsid w:val="15C11195"/>
    <w:rsid w:val="3DC61F3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2025-03-01T02:50:00Z</dcterms:created>
  <dc:creator>Administrator</dc:creator>
  <cp:lastModifiedBy>Administrator</cp:lastModifiedBy>
  <dcterms:modified xsi:type="dcterms:W3CDTF">2025-03-01T03:11:37Z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