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bookmarkStart w:id="7" w:name="_GoBack"/>
      <w:bookmarkStart w:id="0" w:name="OLE_LINK2"/>
      <w:bookmarkStart w:id="1" w:name="OLE_LINK1"/>
      <w:bookmarkStart w:id="2" w:name="OLE_LINK3"/>
      <w:bookmarkStart w:id="3" w:name="OLE_LINK4"/>
      <w:bookmarkStart w:id="4" w:name="OLE_LINK5"/>
      <w:bookmarkStart w:id="5" w:name="OLE_LINK7"/>
      <w:r>
        <w:rPr>
          <w:rFonts w:hint="eastAsia" w:asciiTheme="minorEastAsia" w:hAnsiTheme="minorEastAsia" w:eastAsiaTheme="minorEastAsia" w:cstheme="minorEastAsia"/>
          <w:b w:val="0"/>
          <w:bCs w:val="0"/>
          <w:i w:val="0"/>
          <w:caps w:val="0"/>
          <w:color w:val="333333"/>
          <w:spacing w:val="0"/>
          <w:sz w:val="21"/>
          <w:szCs w:val="21"/>
        </w:rPr>
        <w:t>PZ126</w:t>
      </w:r>
      <w:r>
        <w:rPr>
          <w:rFonts w:hint="eastAsia" w:asciiTheme="minorEastAsia" w:hAnsiTheme="minorEastAsia" w:cstheme="minorEastAsia"/>
          <w:b w:val="0"/>
          <w:bCs w:val="0"/>
          <w:i w:val="0"/>
          <w:caps w:val="0"/>
          <w:color w:val="333333"/>
          <w:spacing w:val="0"/>
          <w:sz w:val="21"/>
          <w:szCs w:val="21"/>
          <w:lang w:val="en-US" w:eastAsia="zh-CN"/>
        </w:rPr>
        <w:t xml:space="preserve"> </w:t>
      </w:r>
      <w:r>
        <w:rPr>
          <w:rFonts w:hint="eastAsia" w:asciiTheme="minorEastAsia" w:hAnsiTheme="minorEastAsia" w:eastAsiaTheme="minorEastAsia" w:cstheme="minorEastAsia"/>
          <w:i w:val="0"/>
          <w:caps w:val="0"/>
          <w:color w:val="333333"/>
          <w:spacing w:val="0"/>
          <w:sz w:val="21"/>
          <w:szCs w:val="21"/>
        </w:rPr>
        <w:t>PZ114</w:t>
      </w:r>
      <w:r>
        <w:rPr>
          <w:rFonts w:hint="eastAsia" w:asciiTheme="minorEastAsia" w:hAnsiTheme="minorEastAsia" w:eastAsiaTheme="minorEastAsia" w:cstheme="minorEastAsia"/>
          <w:b w:val="0"/>
          <w:bCs w:val="0"/>
          <w:i w:val="0"/>
          <w:caps w:val="0"/>
          <w:color w:val="333333"/>
          <w:spacing w:val="0"/>
          <w:sz w:val="21"/>
          <w:szCs w:val="21"/>
        </w:rPr>
        <w:t>型</w:t>
      </w:r>
      <w:r>
        <w:rPr>
          <w:rStyle w:val="4"/>
          <w:rFonts w:hint="eastAsia" w:asciiTheme="minorEastAsia" w:hAnsiTheme="minorEastAsia" w:eastAsiaTheme="minorEastAsia" w:cstheme="minorEastAsia"/>
          <w:b w:val="0"/>
          <w:bCs w:val="0"/>
          <w:i w:val="0"/>
          <w:caps w:val="0"/>
          <w:color w:val="333333"/>
          <w:spacing w:val="0"/>
          <w:sz w:val="21"/>
          <w:szCs w:val="21"/>
        </w:rPr>
        <w:t>直流数字电压表</w:t>
      </w:r>
      <w:r>
        <w:rPr>
          <w:rStyle w:val="4"/>
          <w:rFonts w:hint="eastAsia" w:asciiTheme="minorEastAsia" w:hAnsiTheme="minorEastAsia" w:cstheme="minorEastAsia"/>
          <w:b w:val="0"/>
          <w:bCs w:val="0"/>
          <w:i w:val="0"/>
          <w:caps w:val="0"/>
          <w:color w:val="333333"/>
          <w:spacing w:val="0"/>
          <w:sz w:val="21"/>
          <w:szCs w:val="21"/>
          <w:lang w:val="en-US" w:eastAsia="zh-CN"/>
        </w:rPr>
        <w:t>技术指标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r>
        <w:rPr>
          <w:rFonts w:hint="eastAsia" w:asciiTheme="minorEastAsia" w:hAnsiTheme="minorEastAsia" w:eastAsiaTheme="minorEastAsia" w:cstheme="minorEastAsia"/>
          <w:b w:val="0"/>
          <w:bCs w:val="0"/>
          <w:i w:val="0"/>
          <w:caps w:val="0"/>
          <w:color w:val="333333"/>
          <w:spacing w:val="0"/>
          <w:sz w:val="21"/>
          <w:szCs w:val="21"/>
        </w:rPr>
        <w:t>PZ126型</w:t>
      </w:r>
      <w:r>
        <w:rPr>
          <w:rStyle w:val="4"/>
          <w:rFonts w:hint="eastAsia" w:asciiTheme="minorEastAsia" w:hAnsiTheme="minorEastAsia" w:eastAsiaTheme="minorEastAsia" w:cstheme="minorEastAsia"/>
          <w:b w:val="0"/>
          <w:bCs w:val="0"/>
          <w:i w:val="0"/>
          <w:caps w:val="0"/>
          <w:color w:val="333333"/>
          <w:spacing w:val="0"/>
          <w:sz w:val="21"/>
          <w:szCs w:val="21"/>
        </w:rPr>
        <w:t>直流数字电压表</w:t>
      </w:r>
      <w:r>
        <w:rPr>
          <w:rFonts w:hint="eastAsia" w:asciiTheme="minorEastAsia" w:hAnsiTheme="minorEastAsia" w:eastAsiaTheme="minorEastAsia" w:cstheme="minorEastAsia"/>
          <w:b w:val="0"/>
          <w:bCs w:val="0"/>
          <w:i w:val="0"/>
          <w:caps w:val="0"/>
          <w:color w:val="333333"/>
          <w:spacing w:val="0"/>
          <w:sz w:val="21"/>
          <w:szCs w:val="21"/>
        </w:rPr>
        <w:t>是一种4½位CMOS大规模集成电路的仪表，其测量结果用六位LED显示。该表具有功耗低、分辨力高、可靠性好</w:t>
      </w:r>
      <w:bookmarkStart w:id="6" w:name="OLE_LINK6"/>
      <w:r>
        <w:rPr>
          <w:rFonts w:hint="eastAsia" w:asciiTheme="minorEastAsia" w:hAnsiTheme="minorEastAsia" w:eastAsiaTheme="minorEastAsia" w:cstheme="minorEastAsia"/>
          <w:b w:val="0"/>
          <w:bCs w:val="0"/>
          <w:i w:val="0"/>
          <w:caps w:val="0"/>
          <w:color w:val="333333"/>
          <w:spacing w:val="0"/>
          <w:sz w:val="21"/>
          <w:szCs w:val="21"/>
        </w:rPr>
        <w:t>、性能优良以及使用方便等特点，可与各种传感器或转换器相配合，可方便地实现各种电量和非电量的数字化测量</w:t>
      </w:r>
      <w:bookmarkEnd w:id="6"/>
      <w:r>
        <w:rPr>
          <w:rFonts w:hint="eastAsia" w:asciiTheme="minorEastAsia" w:hAnsiTheme="minorEastAsia" w:eastAsiaTheme="minorEastAsia" w:cstheme="minorEastAsia"/>
          <w:b w:val="0"/>
          <w:bCs w:val="0"/>
          <w:i w:val="0"/>
          <w:caps w:val="0"/>
          <w:color w:val="333333"/>
          <w:spacing w:val="0"/>
          <w:sz w:val="21"/>
          <w:szCs w:val="21"/>
        </w:rPr>
        <w:t>，是实验室与工业现场测试的理想仪表。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r>
        <w:rPr>
          <w:rFonts w:hint="eastAsia" w:asciiTheme="minorEastAsia" w:hAnsiTheme="minorEastAsia" w:eastAsiaTheme="minorEastAsia" w:cstheme="minorEastAsia"/>
          <w:b w:val="0"/>
          <w:bCs w:val="0"/>
          <w:i w:val="0"/>
          <w:caps w:val="0"/>
          <w:color w:val="333333"/>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r>
        <w:rPr>
          <w:rFonts w:hint="eastAsia" w:asciiTheme="minorEastAsia" w:hAnsiTheme="minorEastAsia" w:eastAsiaTheme="minorEastAsia" w:cstheme="minorEastAsia"/>
          <w:b w:val="0"/>
          <w:bCs w:val="0"/>
          <w:i w:val="0"/>
          <w:caps w:val="0"/>
          <w:color w:val="333333"/>
          <w:spacing w:val="0"/>
          <w:sz w:val="21"/>
          <w:szCs w:val="21"/>
        </w:rPr>
        <w:t>PZ126型</w:t>
      </w:r>
      <w:r>
        <w:rPr>
          <w:rStyle w:val="4"/>
          <w:rFonts w:hint="eastAsia" w:asciiTheme="minorEastAsia" w:hAnsiTheme="minorEastAsia" w:eastAsiaTheme="minorEastAsia" w:cstheme="minorEastAsia"/>
          <w:b w:val="0"/>
          <w:bCs w:val="0"/>
          <w:i w:val="0"/>
          <w:caps w:val="0"/>
          <w:color w:val="333333"/>
          <w:spacing w:val="0"/>
          <w:sz w:val="21"/>
          <w:szCs w:val="21"/>
        </w:rPr>
        <w:t>直流数字电压表</w:t>
      </w:r>
      <w:r>
        <w:rPr>
          <w:rFonts w:hint="eastAsia" w:asciiTheme="minorEastAsia" w:hAnsiTheme="minorEastAsia" w:eastAsiaTheme="minorEastAsia" w:cstheme="minorEastAsia"/>
          <w:b w:val="0"/>
          <w:bCs w:val="0"/>
          <w:i w:val="0"/>
          <w:caps w:val="0"/>
          <w:color w:val="333333"/>
          <w:spacing w:val="0"/>
          <w:sz w:val="21"/>
          <w:szCs w:val="21"/>
        </w:rPr>
        <w:t>技术数据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r>
        <w:rPr>
          <w:rFonts w:hint="eastAsia" w:asciiTheme="minorEastAsia" w:hAnsiTheme="minorEastAsia" w:eastAsiaTheme="minorEastAsia" w:cstheme="minorEastAsia"/>
          <w:b w:val="0"/>
          <w:bCs w:val="0"/>
          <w:i w:val="0"/>
          <w:caps w:val="0"/>
          <w:color w:val="333333"/>
          <w:spacing w:val="0"/>
          <w:sz w:val="21"/>
          <w:szCs w:val="21"/>
        </w:rPr>
        <w:t>1、使用条件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r>
        <w:rPr>
          <w:rFonts w:hint="eastAsia" w:asciiTheme="minorEastAsia" w:hAnsiTheme="minorEastAsia" w:eastAsiaTheme="minorEastAsia" w:cstheme="minorEastAsia"/>
          <w:b w:val="0"/>
          <w:bCs w:val="0"/>
          <w:i w:val="0"/>
          <w:caps w:val="0"/>
          <w:color w:val="333333"/>
          <w:spacing w:val="0"/>
          <w:sz w:val="21"/>
          <w:szCs w:val="21"/>
        </w:rPr>
        <w:t>（1）使用温度：-10℃~+40℃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r>
        <w:rPr>
          <w:rFonts w:hint="eastAsia" w:asciiTheme="minorEastAsia" w:hAnsiTheme="minorEastAsia" w:eastAsiaTheme="minorEastAsia" w:cstheme="minorEastAsia"/>
          <w:b w:val="0"/>
          <w:bCs w:val="0"/>
          <w:i w:val="0"/>
          <w:caps w:val="0"/>
          <w:color w:val="333333"/>
          <w:spacing w:val="0"/>
          <w:sz w:val="21"/>
          <w:szCs w:val="21"/>
        </w:rPr>
        <w:t>（2）相对湿度：80%以下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r>
        <w:rPr>
          <w:rFonts w:hint="eastAsia" w:asciiTheme="minorEastAsia" w:hAnsiTheme="minorEastAsia" w:eastAsiaTheme="minorEastAsia" w:cstheme="minorEastAsia"/>
          <w:b w:val="0"/>
          <w:bCs w:val="0"/>
          <w:i w:val="0"/>
          <w:caps w:val="0"/>
          <w:color w:val="333333"/>
          <w:spacing w:val="0"/>
          <w:sz w:val="21"/>
          <w:szCs w:val="21"/>
        </w:rPr>
        <w:t>（3）供电电源：220±10%，频率50Hz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r>
        <w:rPr>
          <w:rFonts w:hint="eastAsia" w:asciiTheme="minorEastAsia" w:hAnsiTheme="minorEastAsia" w:eastAsiaTheme="minorEastAsia" w:cstheme="minorEastAsia"/>
          <w:b w:val="0"/>
          <w:bCs w:val="0"/>
          <w:i w:val="0"/>
          <w:caps w:val="0"/>
          <w:color w:val="333333"/>
          <w:spacing w:val="0"/>
          <w:sz w:val="21"/>
          <w:szCs w:val="21"/>
        </w:rPr>
        <w:t>2、 PZ126型规格、测量范围、分辨力及基本误差：产品在参比条件下的基本误差应符合下表的规定。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p>
    <w:tbl>
      <w:tblPr>
        <w:tblStyle w:val="6"/>
        <w:tblW w:w="447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1"/>
        <w:gridCol w:w="1066"/>
        <w:gridCol w:w="646"/>
        <w:gridCol w:w="2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量程</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测量范围</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分辨力</w:t>
            </w:r>
          </w:p>
        </w:tc>
        <w:tc>
          <w:tcPr>
            <w:tcW w:w="222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基本误差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20mV</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0-19.999mV</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1µV</w:t>
            </w:r>
          </w:p>
        </w:tc>
        <w:tc>
          <w:tcPr>
            <w:tcW w:w="222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±（0.03%RD+0.15%FS）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200mV</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0-199.99mV</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10µV</w:t>
            </w:r>
          </w:p>
        </w:tc>
        <w:tc>
          <w:tcPr>
            <w:tcW w:w="222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±（0.03%RD+0.01%FS）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2V</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0-1.9999V</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100µV</w:t>
            </w:r>
          </w:p>
        </w:tc>
        <w:tc>
          <w:tcPr>
            <w:tcW w:w="222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±（0.02%RD+0.01%FS）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20V</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0-19.999V</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1mV</w:t>
            </w:r>
          </w:p>
        </w:tc>
        <w:tc>
          <w:tcPr>
            <w:tcW w:w="2221"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±（0.03%RD+0.01%FS）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200V</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0-199.99V</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10mV</w:t>
            </w:r>
          </w:p>
        </w:tc>
        <w:tc>
          <w:tcPr>
            <w:tcW w:w="2221"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Theme="minorEastAsia" w:hAnsiTheme="minorEastAsia" w:eastAsiaTheme="minorEastAsia" w:cstheme="minorEastAsia"/>
                <w:b w:val="0"/>
                <w:bCs w:val="0"/>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1000V</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0-1000.0V</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bCs w:val="0"/>
                <w:sz w:val="21"/>
                <w:szCs w:val="21"/>
              </w:rPr>
            </w:pPr>
            <w:r>
              <w:rPr>
                <w:rStyle w:val="4"/>
                <w:rFonts w:hint="eastAsia" w:asciiTheme="minorEastAsia" w:hAnsiTheme="minorEastAsia" w:eastAsiaTheme="minorEastAsia" w:cstheme="minorEastAsia"/>
                <w:b w:val="0"/>
                <w:bCs w:val="0"/>
                <w:i w:val="0"/>
                <w:caps w:val="0"/>
                <w:color w:val="333333"/>
                <w:spacing w:val="0"/>
                <w:sz w:val="21"/>
                <w:szCs w:val="21"/>
              </w:rPr>
              <w:t>100mV</w:t>
            </w:r>
          </w:p>
        </w:tc>
        <w:tc>
          <w:tcPr>
            <w:tcW w:w="2221"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Theme="minorEastAsia" w:hAnsiTheme="minorEastAsia" w:eastAsiaTheme="minorEastAsia" w:cstheme="minorEastAsia"/>
                <w:b w:val="0"/>
                <w:bCs w:val="0"/>
                <w:i w:val="0"/>
                <w:caps w:val="0"/>
                <w:color w:val="333333"/>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r>
        <w:rPr>
          <w:rFonts w:hint="eastAsia" w:asciiTheme="minorEastAsia" w:hAnsiTheme="minorEastAsia" w:eastAsiaTheme="minorEastAsia" w:cstheme="minorEastAsia"/>
          <w:b w:val="0"/>
          <w:bCs w:val="0"/>
          <w:i w:val="0"/>
          <w:caps w:val="0"/>
          <w:color w:val="333333"/>
          <w:spacing w:val="0"/>
          <w:sz w:val="21"/>
          <w:szCs w:val="21"/>
        </w:rPr>
        <w:t>PZ126型外形尺寸：88×215×285mm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val="0"/>
          <w:i w:val="0"/>
          <w:caps w:val="0"/>
          <w:color w:val="333333"/>
          <w:spacing w:val="0"/>
          <w:sz w:val="21"/>
          <w:szCs w:val="21"/>
        </w:rPr>
      </w:pPr>
      <w:r>
        <w:rPr>
          <w:rFonts w:hint="eastAsia" w:asciiTheme="minorEastAsia" w:hAnsiTheme="minorEastAsia" w:eastAsiaTheme="minorEastAsia" w:cstheme="minorEastAsia"/>
          <w:b w:val="0"/>
          <w:bCs w:val="0"/>
          <w:i w:val="0"/>
          <w:caps w:val="0"/>
          <w:color w:val="333333"/>
          <w:spacing w:val="0"/>
          <w:sz w:val="21"/>
          <w:szCs w:val="21"/>
        </w:rPr>
        <w:t>重量：&lt;3.5kg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b w:val="0"/>
          <w:bCs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PZ114型</w:t>
      </w:r>
      <w:r>
        <w:rPr>
          <w:rStyle w:val="4"/>
          <w:rFonts w:hint="eastAsia" w:asciiTheme="minorEastAsia" w:hAnsiTheme="minorEastAsia" w:eastAsiaTheme="minorEastAsia" w:cstheme="minorEastAsia"/>
          <w:b/>
          <w:i w:val="0"/>
          <w:caps w:val="0"/>
          <w:color w:val="333333"/>
          <w:spacing w:val="0"/>
          <w:sz w:val="21"/>
          <w:szCs w:val="21"/>
        </w:rPr>
        <w:t>直流数字电压表</w:t>
      </w:r>
      <w:r>
        <w:rPr>
          <w:rFonts w:hint="eastAsia" w:asciiTheme="minorEastAsia" w:hAnsiTheme="minorEastAsia" w:eastAsiaTheme="minorEastAsia" w:cstheme="minorEastAsia"/>
          <w:i w:val="0"/>
          <w:caps w:val="0"/>
          <w:color w:val="333333"/>
          <w:spacing w:val="0"/>
          <w:sz w:val="21"/>
          <w:szCs w:val="21"/>
        </w:rPr>
        <w:t>是一种采用CMOS大规模集成电路的4½位仪表，其测量结果用六位LED显示。该表具有体积小、功耗低、分辨力高、可靠性好、适应性强以及使用方便等特点，尤其是该表的自动转换量程功能，用户在面板键置自动时，可直接显示10µV—200V的被测读数。因此，它与各种传感器或转换器相配合可方便地实现各种电量和非电量的数字化测量，是实验室和工业现场的理想仪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PZ114型</w:t>
      </w:r>
      <w:r>
        <w:rPr>
          <w:rStyle w:val="4"/>
          <w:rFonts w:hint="eastAsia" w:asciiTheme="minorEastAsia" w:hAnsiTheme="minorEastAsia" w:eastAsiaTheme="minorEastAsia" w:cstheme="minorEastAsia"/>
          <w:b/>
          <w:i w:val="0"/>
          <w:caps w:val="0"/>
          <w:color w:val="333333"/>
          <w:spacing w:val="0"/>
          <w:sz w:val="21"/>
          <w:szCs w:val="21"/>
        </w:rPr>
        <w:t>直流数字电压表</w:t>
      </w:r>
      <w:r>
        <w:rPr>
          <w:rFonts w:hint="eastAsia" w:asciiTheme="minorEastAsia" w:hAnsiTheme="minorEastAsia" w:eastAsiaTheme="minorEastAsia" w:cstheme="minorEastAsia"/>
          <w:i w:val="0"/>
          <w:caps w:val="0"/>
          <w:color w:val="333333"/>
          <w:spacing w:val="0"/>
          <w:sz w:val="21"/>
          <w:szCs w:val="21"/>
        </w:rPr>
        <w:t>技术数据</w:t>
      </w:r>
    </w:p>
    <w:tbl>
      <w:tblPr>
        <w:tblStyle w:val="6"/>
        <w:tblW w:w="45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1"/>
        <w:gridCol w:w="1066"/>
        <w:gridCol w:w="646"/>
        <w:gridCol w:w="23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量 程</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测量范围</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分辨力</w:t>
            </w:r>
          </w:p>
        </w:tc>
        <w:tc>
          <w:tcPr>
            <w:tcW w:w="232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基 本 误 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200mV</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0-199.99mV</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10μV</w:t>
            </w:r>
          </w:p>
        </w:tc>
        <w:tc>
          <w:tcPr>
            <w:tcW w:w="232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±（0.04%RD+0.015%FS）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2V</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0-1.9999V</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100μV</w:t>
            </w:r>
          </w:p>
        </w:tc>
        <w:tc>
          <w:tcPr>
            <w:tcW w:w="232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±（0.03%RD+0.01%FS）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20V</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0-19.999V</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1mV</w:t>
            </w:r>
          </w:p>
        </w:tc>
        <w:tc>
          <w:tcPr>
            <w:tcW w:w="232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±（0.04%RD+0.015%FS）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200V</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0-199.99V</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10mV</w:t>
            </w:r>
          </w:p>
        </w:tc>
        <w:tc>
          <w:tcPr>
            <w:tcW w:w="232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±（0.04%RD+0.01%FS）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54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1000V</w:t>
            </w:r>
          </w:p>
        </w:tc>
        <w:tc>
          <w:tcPr>
            <w:tcW w:w="10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0-1000.0V</w:t>
            </w:r>
          </w:p>
        </w:tc>
        <w:tc>
          <w:tcPr>
            <w:tcW w:w="64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100mV</w:t>
            </w:r>
          </w:p>
        </w:tc>
        <w:tc>
          <w:tcPr>
            <w:tcW w:w="232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±（0.04%RD+0.01%FS）</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外形尺寸：88×215×285mm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量程、测量范围、分辨力及基本误差：产品在参比条件下，基本误差符合下表规定。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PZ114型原理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DVM的种类有多种，分类方法也很多，有按位数分的，如3/2位、5位、8位；有按测量速度分的，如高速、低速；有按体积、重量分的，如袖珍式、便携式、台式。但通常是按A/D转换方式的不同将DVM分成两大类，一类是直接转换型，也称比较型；另一类是间接转换型，又称积分型，包括电压－时间变换（VT变换）和电压－频率变换（V-f变换）。</w:t>
      </w:r>
      <w:r>
        <w:rPr>
          <w:rFonts w:hint="eastAsia" w:asciiTheme="minorEastAsia" w:hAnsiTheme="minorEastAsia" w:eastAsiaTheme="minorEastAsia" w:cstheme="minorEastAsia"/>
          <w:i w:val="0"/>
          <w:caps w:val="0"/>
          <w:color w:val="333333"/>
          <w:spacing w:val="0"/>
          <w:sz w:val="21"/>
          <w:szCs w:val="21"/>
        </w:rPr>
        <w:br w:type="textWrapping"/>
      </w:r>
      <w:r>
        <w:rPr>
          <w:rFonts w:hint="eastAsia" w:asciiTheme="minorEastAsia" w:hAnsiTheme="minorEastAsia" w:eastAsiaTheme="minorEastAsia" w:cstheme="minorEastAsia"/>
          <w:i w:val="0"/>
          <w:caps w:val="0"/>
          <w:color w:val="333333"/>
          <w:spacing w:val="0"/>
          <w:sz w:val="21"/>
          <w:szCs w:val="21"/>
        </w:rPr>
        <w:t>（1）逐次逼近比较型 逐次逼近比较型电压表是利用被测电压与不断递减的基准电压进行比较，通过比较zui终获得被测电压值，然后送显示器显示的。虽然逐次比较需要一定时间，要经过若干个节拍才能完成，但只要加快节拍的速度，还是能在瞬间完成一次测量的。</w:t>
      </w:r>
      <w:r>
        <w:rPr>
          <w:rFonts w:hint="eastAsia" w:asciiTheme="minorEastAsia" w:hAnsiTheme="minorEastAsia" w:eastAsiaTheme="minorEastAsia" w:cstheme="minorEastAsia"/>
          <w:i w:val="0"/>
          <w:caps w:val="0"/>
          <w:color w:val="333333"/>
          <w:spacing w:val="0"/>
          <w:sz w:val="21"/>
          <w:szCs w:val="21"/>
        </w:rPr>
        <w:br w:type="textWrapping"/>
      </w:r>
      <w:r>
        <w:rPr>
          <w:rFonts w:hint="eastAsia" w:asciiTheme="minorEastAsia" w:hAnsiTheme="minorEastAsia" w:eastAsiaTheme="minorEastAsia" w:cstheme="minorEastAsia"/>
          <w:i w:val="0"/>
          <w:caps w:val="0"/>
          <w:color w:val="333333"/>
          <w:spacing w:val="0"/>
          <w:sz w:val="21"/>
          <w:szCs w:val="21"/>
        </w:rPr>
        <w:t>（2）PZ114型电压－时间变换型 所谓电压－时间变换型是指测量时将被测电压值转换为时间间隔△t，电压越大，△t越大，然后按△t大小控制定时脉冲进行计数，其计数值即为电压值。电压－时间变换型又称为V－T型或斜坡电压式。</w:t>
      </w:r>
      <w:r>
        <w:rPr>
          <w:rFonts w:hint="eastAsia" w:asciiTheme="minorEastAsia" w:hAnsiTheme="minorEastAsia" w:eastAsiaTheme="minorEastAsia" w:cstheme="minorEastAsia"/>
          <w:i w:val="0"/>
          <w:caps w:val="0"/>
          <w:color w:val="333333"/>
          <w:spacing w:val="0"/>
          <w:sz w:val="21"/>
          <w:szCs w:val="21"/>
        </w:rPr>
        <w:br w:type="textWrapping"/>
      </w:r>
      <w:r>
        <w:rPr>
          <w:rFonts w:hint="eastAsia" w:asciiTheme="minorEastAsia" w:hAnsiTheme="minorEastAsia" w:eastAsiaTheme="minorEastAsia" w:cstheme="minorEastAsia"/>
          <w:i w:val="0"/>
          <w:caps w:val="0"/>
          <w:color w:val="333333"/>
          <w:spacing w:val="0"/>
          <w:sz w:val="21"/>
          <w:szCs w:val="21"/>
        </w:rPr>
        <w:t>（3）电压－频率变换型 所谓电压－频率变换型是指测量时将被测电压值转换为频率值，然后用频率表显示出频率值，即能反映电压值的大小，这种表又称为V－f型。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pple-system" w:hAnsi="-apple-system" w:eastAsia="-apple-system" w:cs="-apple-system"/>
          <w:i w:val="0"/>
          <w:caps w:val="0"/>
          <w:color w:val="333333"/>
          <w:spacing w:val="0"/>
          <w:sz w:val="21"/>
          <w:szCs w:val="21"/>
        </w:rPr>
      </w:pPr>
      <w:r>
        <w:rPr>
          <w:rFonts w:hint="default" w:ascii="-apple-system" w:hAnsi="-apple-system" w:eastAsia="-apple-system" w:cs="-apple-system"/>
          <w:i w:val="0"/>
          <w:caps w:val="0"/>
          <w:color w:val="333333"/>
          <w:spacing w:val="0"/>
          <w:sz w:val="21"/>
          <w:szCs w:val="21"/>
        </w:rPr>
        <w:t> </w:t>
      </w:r>
    </w:p>
    <w:bookmarkEnd w:id="0"/>
    <w:bookmarkEnd w:id="1"/>
    <w:bookmarkEnd w:id="2"/>
    <w:bookmarkEnd w:id="3"/>
    <w:bookmarkEnd w:id="4"/>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sz w:val="21"/>
          <w:szCs w:val="21"/>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bookmarkEnd w:id="5"/>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b w:val="0"/>
          <w:bCs w:val="0"/>
          <w:sz w:val="21"/>
          <w:szCs w:val="21"/>
        </w:rPr>
      </w:pPr>
    </w:p>
    <w:bookmarkEnd w:i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17D3D"/>
    <w:rsid w:val="07E84C57"/>
    <w:rsid w:val="1DE82731"/>
    <w:rsid w:val="21EB16C3"/>
    <w:rsid w:val="297501DF"/>
    <w:rsid w:val="334867B1"/>
    <w:rsid w:val="358E64C5"/>
    <w:rsid w:val="38241F6B"/>
    <w:rsid w:val="47127887"/>
    <w:rsid w:val="4A5E2BEC"/>
    <w:rsid w:val="4C141BD8"/>
    <w:rsid w:val="4C1F0CED"/>
    <w:rsid w:val="4C3B408F"/>
    <w:rsid w:val="4EAF64A0"/>
    <w:rsid w:val="55667D28"/>
    <w:rsid w:val="5F023D70"/>
    <w:rsid w:val="66643284"/>
    <w:rsid w:val="74D97D79"/>
    <w:rsid w:val="77217D3D"/>
    <w:rsid w:val="7C9F23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1127</Words>
  <Characters>1513</Characters>
  <Lines>0</Lines>
  <Paragraphs>0</Paragraphs>
  <ScaleCrop>false</ScaleCrop>
  <LinksUpToDate>false</LinksUpToDate>
  <CharactersWithSpaces>1526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2025-07-24T03:37:00Z</dcterms:created>
  <dc:creator>DELL</dc:creator>
  <cp:lastModifiedBy>DELL</cp:lastModifiedBy>
  <dcterms:modified xsi:type="dcterms:W3CDTF">2025-08-02T03:36:19Z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