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76" w:lineRule="auto"/>
        <w:ind w:right="0"/>
        <w:jc w:val="left"/>
        <w:rPr>
          <w:rStyle w:val="4"/>
          <w:rFonts w:hint="eastAsia" w:asciiTheme="minorEastAsia" w:hAnsiTheme="minorEastAsia" w:eastAsiaTheme="minorEastAsia" w:cstheme="minorEastAsia"/>
          <w:b w:val="0"/>
          <w:bCs/>
          <w:kern w:val="0"/>
          <w:sz w:val="21"/>
          <w:szCs w:val="21"/>
          <w:lang w:val="en-US" w:eastAsia="zh-CN" w:bidi="ar"/>
        </w:rPr>
      </w:pPr>
      <w:bookmarkStart w:id="0" w:name="OLE_LINK2"/>
      <w:bookmarkStart w:id="1" w:name="OLE_LINK3"/>
      <w:bookmarkStart w:id="2" w:name="OLE_LINK4"/>
      <w:bookmarkStart w:id="3" w:name="OLE_LINK5"/>
      <w:bookmarkStart w:id="4" w:name="OLE_LINK6"/>
      <w:r>
        <w:rPr>
          <w:rStyle w:val="4"/>
          <w:rFonts w:hint="eastAsia" w:asciiTheme="minorEastAsia" w:hAnsiTheme="minorEastAsia" w:eastAsiaTheme="minorEastAsia" w:cstheme="minorEastAsia"/>
          <w:b w:val="0"/>
          <w:bCs/>
          <w:kern w:val="0"/>
          <w:sz w:val="21"/>
          <w:szCs w:val="21"/>
          <w:lang w:val="en-US" w:eastAsia="zh-CN" w:bidi="ar"/>
        </w:rPr>
        <w:t>PF109型数字式三相多功能表应用规格指标</w:t>
      </w:r>
    </w:p>
    <w:p>
      <w:pPr>
        <w:keepNext w:val="0"/>
        <w:keepLines w:val="0"/>
        <w:widowControl/>
        <w:suppressLineNumbers w:val="0"/>
        <w:spacing w:before="0" w:beforeAutospacing="0" w:after="0" w:afterAutospacing="0" w:line="276" w:lineRule="auto"/>
        <w:ind w:right="0"/>
        <w:jc w:val="left"/>
        <w:rPr>
          <w:rStyle w:val="4"/>
          <w:rFonts w:hint="eastAsia" w:asciiTheme="minorEastAsia" w:hAnsiTheme="minorEastAsia" w:eastAsiaTheme="minorEastAsia" w:cstheme="minorEastAsia"/>
          <w:b w:val="0"/>
          <w:bCs/>
          <w:kern w:val="0"/>
          <w:sz w:val="21"/>
          <w:szCs w:val="21"/>
          <w:lang w:val="en-US" w:eastAsia="zh-CN" w:bidi="ar"/>
        </w:rPr>
      </w:pPr>
    </w:p>
    <w:p>
      <w:pPr>
        <w:keepNext w:val="0"/>
        <w:keepLines w:val="0"/>
        <w:widowControl/>
        <w:suppressLineNumbers w:val="0"/>
        <w:spacing w:before="0" w:beforeAutospacing="0" w:after="0" w:afterAutospacing="0" w:line="276" w:lineRule="auto"/>
        <w:ind w:right="0"/>
        <w:jc w:val="left"/>
        <w:rPr>
          <w:rFonts w:hint="eastAsia" w:asciiTheme="minorEastAsia" w:hAnsiTheme="minorEastAsia" w:eastAsiaTheme="minorEastAsia" w:cstheme="minorEastAsia"/>
          <w:b w:val="0"/>
          <w:bCs/>
          <w:sz w:val="21"/>
          <w:szCs w:val="21"/>
        </w:rPr>
      </w:pPr>
      <w:bookmarkStart w:id="5" w:name="OLE_LINK1"/>
      <w:r>
        <w:rPr>
          <w:rStyle w:val="4"/>
          <w:rFonts w:hint="eastAsia" w:asciiTheme="minorEastAsia" w:hAnsiTheme="minorEastAsia" w:eastAsiaTheme="minorEastAsia" w:cstheme="minorEastAsia"/>
          <w:b w:val="0"/>
          <w:bCs/>
          <w:kern w:val="0"/>
          <w:sz w:val="21"/>
          <w:szCs w:val="21"/>
          <w:lang w:val="en-US" w:eastAsia="zh-CN" w:bidi="ar"/>
        </w:rPr>
        <w:t>PF109型数字式三相多功能表</w:t>
      </w:r>
      <w:bookmarkEnd w:id="5"/>
      <w:r>
        <w:rPr>
          <w:rStyle w:val="4"/>
          <w:rFonts w:hint="eastAsia" w:asciiTheme="minorEastAsia" w:hAnsiTheme="minorEastAsia" w:eastAsiaTheme="minorEastAsia" w:cstheme="minorEastAsia"/>
          <w:b w:val="0"/>
          <w:bCs/>
          <w:kern w:val="0"/>
          <w:sz w:val="21"/>
          <w:szCs w:val="21"/>
          <w:lang w:val="en-US" w:eastAsia="zh-CN" w:bidi="ar"/>
        </w:rPr>
        <w:t>是高精度智能化测量仪表，可同时测量单相、三相三线制、三相四线制各种接线方式的交流电压有效值、电流有效值、有功功率、无功功率、功率因素和频率等电量参数。也可测量低功率因素范围的功率。其操作使用简便，一机多用，使用前无需任何调整，且具有超量限报警和自动升量程功能，工作可靠，长期稳定性良好。选配我厂生产的YS106型三相三线工频功率电源、YS106A型三相四线功率电源，产品可用作0.5级以下的各种工频电量指示仪表的标准表，也可以直接用作精密测量各种三相或单相工频电量。</w:t>
      </w:r>
    </w:p>
    <w:p>
      <w:pPr>
        <w:keepNext w:val="0"/>
        <w:keepLines w:val="0"/>
        <w:widowControl/>
        <w:suppressLineNumbers w:val="0"/>
        <w:spacing w:before="0" w:beforeAutospacing="0" w:after="0" w:afterAutospacing="0" w:line="276" w:lineRule="auto"/>
        <w:ind w:left="0" w:right="0" w:firstLine="394" w:firstLineChars="196"/>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276" w:lineRule="auto"/>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4"/>
          <w:rFonts w:hint="eastAsia" w:asciiTheme="minorEastAsia" w:hAnsiTheme="minorEastAsia" w:eastAsiaTheme="minorEastAsia" w:cstheme="minorEastAsia"/>
          <w:b w:val="0"/>
          <w:bCs/>
          <w:kern w:val="0"/>
          <w:sz w:val="21"/>
          <w:szCs w:val="21"/>
          <w:lang w:val="en-US" w:eastAsia="zh-CN" w:bidi="ar"/>
        </w:rPr>
        <w:t>主要技术指标</w:t>
      </w:r>
    </w:p>
    <w:tbl>
      <w:tblPr>
        <w:tblStyle w:val="7"/>
        <w:tblW w:w="7935" w:type="dxa"/>
        <w:tblCellSpacing w:w="0" w:type="dxa"/>
        <w:tblInd w:w="15"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1155"/>
        <w:gridCol w:w="2130"/>
        <w:gridCol w:w="2168"/>
        <w:gridCol w:w="248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155" w:type="dxa"/>
            <w:vMerge w:val="restart"/>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测量名称</w:t>
            </w:r>
          </w:p>
        </w:tc>
        <w:tc>
          <w:tcPr>
            <w:tcW w:w="2130" w:type="dxa"/>
            <w:vMerge w:val="restart"/>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测量范围</w:t>
            </w:r>
          </w:p>
        </w:tc>
        <w:tc>
          <w:tcPr>
            <w:tcW w:w="4650" w:type="dxa"/>
            <w:gridSpan w:val="2"/>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基 本 误 差</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155" w:type="dxa"/>
            <w:vMerge w:val="continue"/>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rPr>
                <w:rFonts w:hint="eastAsia" w:asciiTheme="minorEastAsia" w:hAnsiTheme="minorEastAsia" w:eastAsiaTheme="minorEastAsia" w:cstheme="minorEastAsia"/>
                <w:b w:val="0"/>
                <w:bCs/>
                <w:sz w:val="21"/>
                <w:szCs w:val="21"/>
              </w:rPr>
            </w:pPr>
          </w:p>
        </w:tc>
        <w:tc>
          <w:tcPr>
            <w:tcW w:w="2130" w:type="dxa"/>
            <w:vMerge w:val="continue"/>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rPr>
                <w:rFonts w:hint="eastAsia" w:asciiTheme="minorEastAsia" w:hAnsiTheme="minorEastAsia" w:eastAsiaTheme="minorEastAsia" w:cstheme="minorEastAsia"/>
                <w:b w:val="0"/>
                <w:bCs/>
                <w:sz w:val="21"/>
                <w:szCs w:val="21"/>
              </w:rPr>
            </w:pPr>
          </w:p>
        </w:tc>
        <w:tc>
          <w:tcPr>
            <w:tcW w:w="2168"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PF109-1(0.1级)</w:t>
            </w:r>
          </w:p>
        </w:tc>
        <w:tc>
          <w:tcPr>
            <w:tcW w:w="2482"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PF109-2(0.2级)</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155"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电 压</w:t>
            </w:r>
          </w:p>
        </w:tc>
        <w:tc>
          <w:tcPr>
            <w:tcW w:w="2130"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100V,400V,手动量程</w:t>
            </w:r>
          </w:p>
        </w:tc>
        <w:tc>
          <w:tcPr>
            <w:tcW w:w="2168" w:type="dxa"/>
            <w:vMerge w:val="restart"/>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±（0.07%RD+0.03%FS）</w:t>
            </w:r>
          </w:p>
        </w:tc>
        <w:tc>
          <w:tcPr>
            <w:tcW w:w="2482" w:type="dxa"/>
            <w:vMerge w:val="restart"/>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±（0.15%RD+0.05%FS）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155"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电 流</w:t>
            </w:r>
          </w:p>
        </w:tc>
        <w:tc>
          <w:tcPr>
            <w:tcW w:w="2130"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1A,5A,手动量程</w:t>
            </w:r>
          </w:p>
        </w:tc>
        <w:tc>
          <w:tcPr>
            <w:tcW w:w="2168" w:type="dxa"/>
            <w:vMerge w:val="continue"/>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rPr>
                <w:rFonts w:hint="eastAsia" w:asciiTheme="minorEastAsia" w:hAnsiTheme="minorEastAsia" w:eastAsiaTheme="minorEastAsia" w:cstheme="minorEastAsia"/>
                <w:b w:val="0"/>
                <w:bCs/>
                <w:sz w:val="21"/>
                <w:szCs w:val="21"/>
              </w:rPr>
            </w:pPr>
          </w:p>
        </w:tc>
        <w:tc>
          <w:tcPr>
            <w:tcW w:w="2482" w:type="dxa"/>
            <w:vMerge w:val="continue"/>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rPr>
                <w:rFonts w:hint="eastAsia" w:asciiTheme="minorEastAsia" w:hAnsiTheme="minorEastAsia" w:eastAsiaTheme="minorEastAsia" w:cstheme="minorEastAsia"/>
                <w:b w:val="0"/>
                <w:bCs/>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155"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有功功率</w:t>
            </w:r>
          </w:p>
        </w:tc>
        <w:tc>
          <w:tcPr>
            <w:tcW w:w="2130"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各档电压×各档电流</w:t>
            </w:r>
          </w:p>
        </w:tc>
        <w:tc>
          <w:tcPr>
            <w:tcW w:w="2168" w:type="dxa"/>
            <w:vMerge w:val="continue"/>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rPr>
                <w:rFonts w:hint="eastAsia" w:asciiTheme="minorEastAsia" w:hAnsiTheme="minorEastAsia" w:eastAsiaTheme="minorEastAsia" w:cstheme="minorEastAsia"/>
                <w:b w:val="0"/>
                <w:bCs/>
                <w:sz w:val="21"/>
                <w:szCs w:val="21"/>
              </w:rPr>
            </w:pPr>
          </w:p>
        </w:tc>
        <w:tc>
          <w:tcPr>
            <w:tcW w:w="2482" w:type="dxa"/>
            <w:vMerge w:val="continue"/>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rPr>
                <w:rFonts w:hint="eastAsia" w:asciiTheme="minorEastAsia" w:hAnsiTheme="minorEastAsia" w:eastAsiaTheme="minorEastAsia" w:cstheme="minorEastAsia"/>
                <w:b w:val="0"/>
                <w:bCs/>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155"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无功功率</w:t>
            </w:r>
          </w:p>
        </w:tc>
        <w:tc>
          <w:tcPr>
            <w:tcW w:w="2130"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tc>
        <w:tc>
          <w:tcPr>
            <w:tcW w:w="2168"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±（0.15%RD+0.05%FS）</w:t>
            </w:r>
          </w:p>
        </w:tc>
        <w:tc>
          <w:tcPr>
            <w:tcW w:w="2482"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±（0.15%RD+0.05%FS）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155"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功率因数</w:t>
            </w:r>
          </w:p>
        </w:tc>
        <w:tc>
          <w:tcPr>
            <w:tcW w:w="2130"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0.1000～1.0000</w:t>
            </w:r>
          </w:p>
        </w:tc>
        <w:tc>
          <w:tcPr>
            <w:tcW w:w="2168"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±0.2%FS</w:t>
            </w:r>
          </w:p>
        </w:tc>
        <w:tc>
          <w:tcPr>
            <w:tcW w:w="2482"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±0.5%FS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155"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频 率</w:t>
            </w:r>
          </w:p>
        </w:tc>
        <w:tc>
          <w:tcPr>
            <w:tcW w:w="2130"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45.000Hz～55.000Hz</w:t>
            </w:r>
          </w:p>
        </w:tc>
        <w:tc>
          <w:tcPr>
            <w:tcW w:w="2168"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±0.05%RD</w:t>
            </w:r>
          </w:p>
        </w:tc>
        <w:tc>
          <w:tcPr>
            <w:tcW w:w="2482" w:type="dxa"/>
            <w:tcBorders>
              <w:top w:val="inset" w:color="000000" w:sz="6" w:space="0"/>
              <w:left w:val="inset" w:color="000000" w:sz="6" w:space="0"/>
              <w:bottom w:val="inset" w:color="000000" w:sz="6" w:space="0"/>
              <w:right w:val="inset" w:color="000000" w:sz="6" w:space="0"/>
            </w:tcBorders>
            <w:shd w:val="clear" w:color="auto" w:fill="FFFFFF" w:themeFill="background1"/>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±0.1%RD</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p>
      <w:pPr>
        <w:keepNext w:val="0"/>
        <w:keepLines w:val="0"/>
        <w:widowControl/>
        <w:suppressLineNumbers w:val="0"/>
        <w:spacing w:before="0" w:beforeAutospacing="0" w:after="0" w:afterAutospacing="0" w:line="276" w:lineRule="auto"/>
        <w:ind w:right="0"/>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附：PF109F型数字式三相多功能表是顺应现代交流计测要求开发的智能化通用型测量仪表，可直接测量交流电压、电流、有功功率、无功功率、功率因数、频率,兼容单相、三相三线制、三相四线制、三电压三电流制接线方式.LCD液晶显示和4个功能选择按键位于仪表前面板，LCD可同时显示3个测量数据，LCD的左侧为其显示提示符。可设置三相线制、报警电压或电流参数。锁定测量数据。非常适用于电机、电器、水泵、电力、变压器等领域的三相工频电量现场测量，带PC机通信接口.便于自动化测量. 操作使用简便，体积小巧、重量轻，价格便宜,是理想的指针式表的升级换代产品. 选配我厂生产的YS106B型工频功率电源、YS37C或YS37D型音频功率电源，可以校验各类单相交流电压表、电流表、功率表、频率表、功率因数表等。</w:t>
      </w:r>
    </w:p>
    <w:p>
      <w:pPr>
        <w:keepNext w:val="0"/>
        <w:keepLines w:val="0"/>
        <w:widowControl/>
        <w:suppressLineNumbers w:val="0"/>
        <w:spacing w:before="0" w:beforeAutospacing="0" w:after="0" w:afterAutospacing="0" w:line="276" w:lineRule="auto"/>
        <w:ind w:left="0" w:right="0" w:firstLine="394" w:firstLineChars="196"/>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276" w:lineRule="auto"/>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4"/>
          <w:rFonts w:hint="eastAsia" w:asciiTheme="minorEastAsia" w:hAnsiTheme="minorEastAsia" w:eastAsiaTheme="minorEastAsia" w:cstheme="minorEastAsia"/>
          <w:b w:val="0"/>
          <w:bCs/>
          <w:kern w:val="0"/>
          <w:sz w:val="21"/>
          <w:szCs w:val="21"/>
          <w:lang w:val="en-US" w:eastAsia="zh-CN" w:bidi="ar"/>
        </w:rPr>
        <w:t>主要技术指标</w:t>
      </w:r>
    </w:p>
    <w:tbl>
      <w:tblPr>
        <w:tblStyle w:val="7"/>
        <w:tblW w:w="7395" w:type="dxa"/>
        <w:tblCellSpacing w:w="0" w:type="dxa"/>
        <w:tblInd w:w="15"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1095"/>
        <w:gridCol w:w="3960"/>
        <w:gridCol w:w="2340"/>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测量名称</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测 量 范 围</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基 本 误 差</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电 压</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5V～600V自动量程100V，500V二档</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±（0.25%RD+0.02%FS）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电 流</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0.05A～24A自动量程1A，5A，20A三档</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±（0.25%RD+0.02%FS）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有功功率</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各档电压×各档电流5%～ 120%</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±（0.25%RD+0.02%FS）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无功功率</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各档电压×各档电流5%～ 120%</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±（0.5%RD+0.5%FS）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功率因数</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0.200～1.000功率量程的5%～120%</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±0.8%FS</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Ex>
        <w:trPr>
          <w:tblCellSpacing w:w="0" w:type="dxa"/>
        </w:trPr>
        <w:tc>
          <w:tcPr>
            <w:tcW w:w="1095"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频 率</w:t>
            </w:r>
          </w:p>
        </w:tc>
        <w:tc>
          <w:tcPr>
            <w:tcW w:w="396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firstLine="2" w:firstLineChars="1"/>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45.00～55.00Hz，（输入电压为5V～600V）</w:t>
            </w:r>
          </w:p>
        </w:tc>
        <w:tc>
          <w:tcPr>
            <w:tcW w:w="2340" w:type="dxa"/>
            <w:tcBorders>
              <w:top w:val="inset" w:color="000000" w:sz="6" w:space="0"/>
              <w:left w:val="inset" w:color="000000" w:sz="6" w:space="0"/>
              <w:bottom w:val="inset" w:color="000000" w:sz="6" w:space="0"/>
              <w:right w:val="inset" w:color="000000" w:sz="6" w:space="0"/>
            </w:tcBorders>
            <w:shd w:val="clear" w:color="auto" w:fill="FFFFFF" w:themeFill="background1"/>
            <w:vAlign w:val="top"/>
          </w:tcPr>
          <w:p>
            <w:pPr>
              <w:keepNext w:val="0"/>
              <w:keepLines w:val="0"/>
              <w:widowControl/>
              <w:suppressLineNumbers w:val="0"/>
              <w:spacing w:before="0" w:beforeAutospacing="1" w:after="0" w:afterAutospacing="1" w:line="300" w:lineRule="atLeast"/>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±0.2%FS</w:t>
            </w:r>
          </w:p>
        </w:tc>
      </w:tr>
      <w:bookmarkEnd w:id="0"/>
      <w:bookmarkEnd w:id="1"/>
      <w:bookmarkEnd w:id="2"/>
      <w:bookmarkEnd w:id="3"/>
      <w:bookmarkEnd w:id="4"/>
    </w:tbl>
    <w:p>
      <w:pPr>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超高压耐电压检测仪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bookmarkStart w:id="6" w:name="_GoBack"/>
      <w:bookmarkEnd w:id="6"/>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2C49"/>
    <w:rsid w:val="00446DBF"/>
    <w:rsid w:val="01495F3F"/>
    <w:rsid w:val="0152464D"/>
    <w:rsid w:val="01C25F75"/>
    <w:rsid w:val="03915F50"/>
    <w:rsid w:val="0457499A"/>
    <w:rsid w:val="04737EDE"/>
    <w:rsid w:val="04A9008B"/>
    <w:rsid w:val="05C727F7"/>
    <w:rsid w:val="08662EF0"/>
    <w:rsid w:val="08BA4C0D"/>
    <w:rsid w:val="08DC3C90"/>
    <w:rsid w:val="0A04262E"/>
    <w:rsid w:val="0A171AA3"/>
    <w:rsid w:val="0A847FD9"/>
    <w:rsid w:val="0B497E0C"/>
    <w:rsid w:val="0B644DC8"/>
    <w:rsid w:val="0B854ABE"/>
    <w:rsid w:val="0CF8478C"/>
    <w:rsid w:val="0E4912AA"/>
    <w:rsid w:val="0E9B3613"/>
    <w:rsid w:val="100E0EBA"/>
    <w:rsid w:val="101C6AD5"/>
    <w:rsid w:val="109A27BA"/>
    <w:rsid w:val="10DB34AD"/>
    <w:rsid w:val="11B0154A"/>
    <w:rsid w:val="11F601FB"/>
    <w:rsid w:val="137A0491"/>
    <w:rsid w:val="13AE7FC9"/>
    <w:rsid w:val="15A05037"/>
    <w:rsid w:val="16080FF1"/>
    <w:rsid w:val="16FD05DD"/>
    <w:rsid w:val="172F7B93"/>
    <w:rsid w:val="17B41505"/>
    <w:rsid w:val="183948C8"/>
    <w:rsid w:val="18D92466"/>
    <w:rsid w:val="195F2A9B"/>
    <w:rsid w:val="19F91123"/>
    <w:rsid w:val="1A4F0789"/>
    <w:rsid w:val="1A7A3A35"/>
    <w:rsid w:val="1C2678A3"/>
    <w:rsid w:val="1C78310F"/>
    <w:rsid w:val="1D7E17CE"/>
    <w:rsid w:val="1DEE7D66"/>
    <w:rsid w:val="1E7A2EA8"/>
    <w:rsid w:val="20382AD6"/>
    <w:rsid w:val="211D19CB"/>
    <w:rsid w:val="23CF627E"/>
    <w:rsid w:val="23EB08B0"/>
    <w:rsid w:val="246C4305"/>
    <w:rsid w:val="24BD12D8"/>
    <w:rsid w:val="252C5F7E"/>
    <w:rsid w:val="26251E0B"/>
    <w:rsid w:val="26691AF1"/>
    <w:rsid w:val="27587D22"/>
    <w:rsid w:val="27935FBA"/>
    <w:rsid w:val="27B40A0C"/>
    <w:rsid w:val="28B91FCC"/>
    <w:rsid w:val="295C34FB"/>
    <w:rsid w:val="296931A3"/>
    <w:rsid w:val="29BF5FE0"/>
    <w:rsid w:val="29C22D5D"/>
    <w:rsid w:val="29ED254D"/>
    <w:rsid w:val="2A474157"/>
    <w:rsid w:val="2B3935DA"/>
    <w:rsid w:val="2BC44150"/>
    <w:rsid w:val="2D1F1DDD"/>
    <w:rsid w:val="2DC07706"/>
    <w:rsid w:val="2DEA68E8"/>
    <w:rsid w:val="2E310E7C"/>
    <w:rsid w:val="2E4544B7"/>
    <w:rsid w:val="2E875572"/>
    <w:rsid w:val="30123838"/>
    <w:rsid w:val="30F43B9D"/>
    <w:rsid w:val="31B0158E"/>
    <w:rsid w:val="323629D3"/>
    <w:rsid w:val="33BE0531"/>
    <w:rsid w:val="3479734C"/>
    <w:rsid w:val="35407E57"/>
    <w:rsid w:val="35922D63"/>
    <w:rsid w:val="35A8390D"/>
    <w:rsid w:val="36314AB3"/>
    <w:rsid w:val="3742768A"/>
    <w:rsid w:val="3912093F"/>
    <w:rsid w:val="3B090597"/>
    <w:rsid w:val="3CF82FE1"/>
    <w:rsid w:val="3DD22FCD"/>
    <w:rsid w:val="3F1A0CC1"/>
    <w:rsid w:val="40AE06AD"/>
    <w:rsid w:val="40C934F7"/>
    <w:rsid w:val="41FA3E92"/>
    <w:rsid w:val="420C5E8C"/>
    <w:rsid w:val="421D1B71"/>
    <w:rsid w:val="4246406B"/>
    <w:rsid w:val="42520FBC"/>
    <w:rsid w:val="429C4717"/>
    <w:rsid w:val="42CD4B6C"/>
    <w:rsid w:val="43292D36"/>
    <w:rsid w:val="43467877"/>
    <w:rsid w:val="434F54CC"/>
    <w:rsid w:val="43F22F65"/>
    <w:rsid w:val="45574AD9"/>
    <w:rsid w:val="4579642C"/>
    <w:rsid w:val="45D527B2"/>
    <w:rsid w:val="46E616A0"/>
    <w:rsid w:val="489C6348"/>
    <w:rsid w:val="48B017C1"/>
    <w:rsid w:val="49635947"/>
    <w:rsid w:val="49E22EEB"/>
    <w:rsid w:val="4B4D6CA5"/>
    <w:rsid w:val="4BEA04BD"/>
    <w:rsid w:val="4D2869C1"/>
    <w:rsid w:val="4D4624C1"/>
    <w:rsid w:val="510A7841"/>
    <w:rsid w:val="52C16061"/>
    <w:rsid w:val="52C30C8B"/>
    <w:rsid w:val="535972A1"/>
    <w:rsid w:val="54D21846"/>
    <w:rsid w:val="54F67D48"/>
    <w:rsid w:val="55ED3DAE"/>
    <w:rsid w:val="56135102"/>
    <w:rsid w:val="563D2584"/>
    <w:rsid w:val="56C07B54"/>
    <w:rsid w:val="579B5BCE"/>
    <w:rsid w:val="5843128C"/>
    <w:rsid w:val="58534479"/>
    <w:rsid w:val="59176758"/>
    <w:rsid w:val="59963983"/>
    <w:rsid w:val="5BA259C7"/>
    <w:rsid w:val="5C070B64"/>
    <w:rsid w:val="5CA84746"/>
    <w:rsid w:val="5D513F51"/>
    <w:rsid w:val="5DDE53A2"/>
    <w:rsid w:val="5DF35D76"/>
    <w:rsid w:val="5E277C28"/>
    <w:rsid w:val="5EBA0DBC"/>
    <w:rsid w:val="610E4408"/>
    <w:rsid w:val="61B75D30"/>
    <w:rsid w:val="62101B36"/>
    <w:rsid w:val="63293FB8"/>
    <w:rsid w:val="635E44AE"/>
    <w:rsid w:val="63A31FA4"/>
    <w:rsid w:val="64133272"/>
    <w:rsid w:val="652A01F2"/>
    <w:rsid w:val="66CE66DF"/>
    <w:rsid w:val="66CE7923"/>
    <w:rsid w:val="68474994"/>
    <w:rsid w:val="69185026"/>
    <w:rsid w:val="693F2C49"/>
    <w:rsid w:val="69C839B0"/>
    <w:rsid w:val="69FB5767"/>
    <w:rsid w:val="6A3C0CCF"/>
    <w:rsid w:val="6B546669"/>
    <w:rsid w:val="6C697DEB"/>
    <w:rsid w:val="6C6E4E0C"/>
    <w:rsid w:val="6D817983"/>
    <w:rsid w:val="6E1E1567"/>
    <w:rsid w:val="6E265F42"/>
    <w:rsid w:val="6E4D0837"/>
    <w:rsid w:val="6F9D620C"/>
    <w:rsid w:val="701E5541"/>
    <w:rsid w:val="72B17023"/>
    <w:rsid w:val="72F75301"/>
    <w:rsid w:val="75544506"/>
    <w:rsid w:val="75D87029"/>
    <w:rsid w:val="761A635A"/>
    <w:rsid w:val="765A038A"/>
    <w:rsid w:val="76606303"/>
    <w:rsid w:val="7764488A"/>
    <w:rsid w:val="783223FC"/>
    <w:rsid w:val="78DC1872"/>
    <w:rsid w:val="791651FE"/>
    <w:rsid w:val="7A803345"/>
    <w:rsid w:val="7BB536F3"/>
    <w:rsid w:val="7CA85263"/>
    <w:rsid w:val="7D42596B"/>
    <w:rsid w:val="7F8C0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66CC"/>
      <w:u w:val="none"/>
    </w:rPr>
  </w:style>
  <w:style w:type="character" w:styleId="6">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615</Words>
  <Characters>829</Characters>
  <Lines>0</Lines>
  <Paragraphs>0</Paragraphs>
  <ScaleCrop>false</ScaleCrop>
  <LinksUpToDate>false</LinksUpToDate>
  <CharactersWithSpaces>837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2025-04-24T08:22:00Z</dcterms:created>
  <dc:creator>DELL</dc:creator>
  <cp:lastModifiedBy>DELL</cp:lastModifiedBy>
  <cp:lastPrinted>2025-10-10T06:55:00Z</cp:lastPrinted>
  <dcterms:modified xsi:type="dcterms:W3CDTF">2025-12-31T06:45:29Z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